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42E6" w14:textId="77777777" w:rsidR="00BF118D" w:rsidRDefault="008E1257" w:rsidP="002E1330">
      <w:bookmarkStart w:id="0" w:name="_Hlk124848437"/>
      <w:r>
        <w:t>Data Exchange Energy Manage System Forum</w:t>
      </w:r>
      <w:r w:rsidR="001B73D4">
        <w:t xml:space="preserve"> </w:t>
      </w:r>
      <w:bookmarkEnd w:id="0"/>
      <w:r w:rsidR="001B73D4">
        <w:t>Members,</w:t>
      </w:r>
      <w:r w:rsidR="00603CB7" w:rsidRPr="00DA56D8">
        <w:t xml:space="preserve"> </w:t>
      </w:r>
    </w:p>
    <w:p w14:paraId="59D65A01" w14:textId="77777777" w:rsidR="001B73D4" w:rsidRDefault="001B73D4" w:rsidP="001B73D4">
      <w:r>
        <w:t xml:space="preserve">As you may already be aware, the </w:t>
      </w:r>
      <w:r w:rsidR="008E1257" w:rsidRPr="008E1257">
        <w:t>Data Energy Management System Work Group</w:t>
      </w:r>
      <w:r>
        <w:t xml:space="preserve"> (</w:t>
      </w:r>
      <w:r w:rsidR="008E1257">
        <w:t>DEMSWG</w:t>
      </w:r>
      <w:r>
        <w:t xml:space="preserve">) has been recategorized as a forum reporting to the Reliability Risk Committee (RCC), as part of the Joint Guidance Committee (JGC) committee categorization review. The </w:t>
      </w:r>
      <w:r w:rsidR="008E1257">
        <w:t>DEMSWG</w:t>
      </w:r>
      <w:r>
        <w:t xml:space="preserve"> will now be known as the </w:t>
      </w:r>
      <w:r w:rsidR="008E1257">
        <w:t>Data Exchange Energy Manage System Forum</w:t>
      </w:r>
      <w:r>
        <w:t xml:space="preserve"> (</w:t>
      </w:r>
      <w:r w:rsidR="008E1257">
        <w:t>DEEMSF</w:t>
      </w:r>
      <w:r>
        <w:t xml:space="preserve">). The WECC website is currently receiving updates to reflect these changes. The purpose of the </w:t>
      </w:r>
      <w:r w:rsidR="008E1257">
        <w:t>DEEMSF</w:t>
      </w:r>
      <w:r>
        <w:t xml:space="preserve"> will be to</w:t>
      </w:r>
      <w:r w:rsidR="004A4F64">
        <w:t xml:space="preserve"> support the reliability data needs of the WECC members and coordinate modeling activities and provide technical input on the implementation of reliability proposals and </w:t>
      </w:r>
      <w:r w:rsidR="006B1752">
        <w:t>standards.</w:t>
      </w:r>
      <w:r>
        <w:t xml:space="preserve"> </w:t>
      </w:r>
    </w:p>
    <w:p w14:paraId="0F47BA26" w14:textId="52822B25" w:rsidR="001B73D4" w:rsidRDefault="001B73D4" w:rsidP="001B73D4">
      <w:r>
        <w:t xml:space="preserve">As a forum, the </w:t>
      </w:r>
      <w:r w:rsidR="008E1257">
        <w:t>DEEMSF</w:t>
      </w:r>
      <w:r>
        <w:t xml:space="preserve"> will operate less formally than a work group, which will allow for more flexibility in how we conduct our meetings. </w:t>
      </w:r>
      <w:r w:rsidR="00FD33DB">
        <w:t xml:space="preserve">WECC Staff will continue supporting the group (maintaining membership and mailing lists), scheduling meetings, drafting agendas, taking notes, running webinar and presentations as needed. </w:t>
      </w:r>
      <w:r>
        <w:t>In addition to reporting to the RRC, the</w:t>
      </w:r>
      <w:r w:rsidR="008E1257">
        <w:t xml:space="preserve"> DEEMSF</w:t>
      </w:r>
      <w:r>
        <w:t xml:space="preserve"> will periodically receive action items from the RRC to provide our expertise to the RRC and other WECC groups. </w:t>
      </w:r>
    </w:p>
    <w:p w14:paraId="4DBCF8DA" w14:textId="383C1844" w:rsidR="00A22EFE" w:rsidRDefault="001B73D4" w:rsidP="00A22EFE">
      <w:r>
        <w:t xml:space="preserve"> </w:t>
      </w:r>
      <w:r w:rsidR="006719FD">
        <w:t>For your reference the</w:t>
      </w:r>
      <w:r>
        <w:t xml:space="preserve"> governance of forums</w:t>
      </w:r>
      <w:r w:rsidR="00BA207E">
        <w:t xml:space="preserve"> that was approved by the JGC</w:t>
      </w:r>
      <w:r>
        <w:t xml:space="preserve"> is available </w:t>
      </w:r>
      <w:hyperlink r:id="rId8" w:history="1">
        <w:r w:rsidRPr="001B73D4">
          <w:rPr>
            <w:rStyle w:val="Hyperlink"/>
          </w:rPr>
          <w:t>here</w:t>
        </w:r>
      </w:hyperlink>
      <w:r>
        <w:t xml:space="preserve">. </w:t>
      </w:r>
      <w:r w:rsidR="006719FD">
        <w:t xml:space="preserve"> One of the first things I would like to</w:t>
      </w:r>
      <w:r w:rsidR="004E7150">
        <w:t xml:space="preserve"> do is to determine the DEEMSF membership so if you would, please acknowledge you received this notice and if you want to be </w:t>
      </w:r>
      <w:r w:rsidR="00BA207E">
        <w:t>a member of</w:t>
      </w:r>
      <w:r w:rsidR="004E7150">
        <w:t xml:space="preserve"> the DEEMSF. The next step would be to establish a chair</w:t>
      </w:r>
      <w:r w:rsidR="00BA207E">
        <w:t>,</w:t>
      </w:r>
      <w:r w:rsidR="004E7150">
        <w:t xml:space="preserve"> so if there is anyone who would be interested in chairing the new DEEMSF please send me an email. I would like to try and schedule a date and time for our first meeting. </w:t>
      </w:r>
      <w:r w:rsidR="00FD33DB">
        <w:t xml:space="preserve"> I would be interested in hearing your thoughts on how often the group should meet. </w:t>
      </w:r>
      <w:r w:rsidR="00A22EFE">
        <w:t>We will send a notice as soon as that</w:t>
      </w:r>
      <w:r w:rsidR="00FD33DB">
        <w:t xml:space="preserve"> initial</w:t>
      </w:r>
      <w:r w:rsidR="00A22EFE">
        <w:t xml:space="preserve"> meeting is scheduled.</w:t>
      </w:r>
      <w:r w:rsidR="004E7150">
        <w:t xml:space="preserve"> As noted in the Forum Governance Guideline, we need </w:t>
      </w:r>
      <w:r w:rsidR="00BA207E">
        <w:t xml:space="preserve">to </w:t>
      </w:r>
      <w:r w:rsidR="004E7150">
        <w:t xml:space="preserve">develop a scope document that will be approved by the Reliability Risk Committee (RRC). Our staff has taken the previous DEMSWG charter and created a draft scope which I have included in this announcement. Your input on this scope is important and I would appreciate if you could send your comments to me so we could incorporate them into the scope in advance of our initial meeting. </w:t>
      </w:r>
    </w:p>
    <w:p w14:paraId="65A3B41C" w14:textId="296D5F62" w:rsidR="001B73D4" w:rsidRDefault="001B73D4" w:rsidP="001B73D4">
      <w:r>
        <w:t xml:space="preserve">The </w:t>
      </w:r>
      <w:r w:rsidR="008E1257">
        <w:t>DEEMSF</w:t>
      </w:r>
      <w:r>
        <w:t xml:space="preserve"> will maintain the work group’s closed session Board approval</w:t>
      </w:r>
      <w:r w:rsidR="00BA207E">
        <w:t>, including the Team Site</w:t>
      </w:r>
      <w:r>
        <w:t xml:space="preserve">. Closed sessions will be held according to the procedures and requirements in the Board Policy on Closed and WIDSA Sessions. Closed session attendees will be required to have a signed </w:t>
      </w:r>
      <w:r w:rsidRPr="001B73D4">
        <w:t xml:space="preserve">WECC Member Group Confidentiality Agreement </w:t>
      </w:r>
      <w:r>
        <w:t xml:space="preserve">on file, formerly known as the Closed Session Confidentiality Agreement. </w:t>
      </w:r>
      <w:r w:rsidR="00A22EFE">
        <w:t xml:space="preserve">Current </w:t>
      </w:r>
      <w:r>
        <w:t>agreement</w:t>
      </w:r>
      <w:r w:rsidR="00A22EFE">
        <w:t>s</w:t>
      </w:r>
      <w:r>
        <w:t xml:space="preserve"> for the </w:t>
      </w:r>
      <w:r w:rsidR="008E1257">
        <w:t>DEMSWG</w:t>
      </w:r>
      <w:r>
        <w:t xml:space="preserve"> will carry forward to the </w:t>
      </w:r>
      <w:r w:rsidR="008E1257">
        <w:t>DEEMSF</w:t>
      </w:r>
      <w:r>
        <w:t xml:space="preserve">.  </w:t>
      </w:r>
    </w:p>
    <w:p w14:paraId="54418C1C" w14:textId="3B99F2B1" w:rsidR="001B73D4" w:rsidRDefault="001B73D4" w:rsidP="001B73D4">
      <w:r>
        <w:lastRenderedPageBreak/>
        <w:t xml:space="preserve">We are excited about the changes we are making and the potential for the new </w:t>
      </w:r>
      <w:r w:rsidR="008E1257">
        <w:t>DEEMSF</w:t>
      </w:r>
      <w:r>
        <w:t xml:space="preserve"> to provide value to WECC </w:t>
      </w:r>
      <w:r w:rsidR="00A22EFE">
        <w:t>stakeholders</w:t>
      </w:r>
      <w:r>
        <w:t xml:space="preserve">. </w:t>
      </w:r>
      <w:r w:rsidR="004E7150">
        <w:t xml:space="preserve">I have been assigned to be the liaison for the DEEMSF and would encourage you </w:t>
      </w:r>
      <w:r w:rsidR="00BA207E">
        <w:t>to reach</w:t>
      </w:r>
      <w:r>
        <w:t xml:space="preserve"> out </w:t>
      </w:r>
      <w:r w:rsidR="004E7150">
        <w:t xml:space="preserve">me </w:t>
      </w:r>
      <w:r>
        <w:t>if you have any questions. We look forward to seeing you and discussing our future activities at our first meeting.</w:t>
      </w:r>
    </w:p>
    <w:p w14:paraId="71A8E443" w14:textId="1C004B1E" w:rsidR="00323BC9" w:rsidRDefault="001B73D4" w:rsidP="001B73D4">
      <w:r>
        <w:t>Thanks for your valuable participation!</w:t>
      </w:r>
      <w:r w:rsidR="009A4D48">
        <w:t xml:space="preserve"> </w:t>
      </w:r>
    </w:p>
    <w:p w14:paraId="524E7711" w14:textId="60EB1096" w:rsidR="00BA207E" w:rsidRDefault="00BA207E" w:rsidP="00BA207E">
      <w:pPr>
        <w:spacing w:after="0"/>
      </w:pPr>
      <w:r>
        <w:t>Steve Ashbaker</w:t>
      </w:r>
    </w:p>
    <w:p w14:paraId="34E84407" w14:textId="7EEB5672" w:rsidR="00BA207E" w:rsidRDefault="00BA207E" w:rsidP="00BA207E">
      <w:pPr>
        <w:spacing w:after="0"/>
      </w:pPr>
      <w:r>
        <w:t>DEEMSF Liaison</w:t>
      </w:r>
    </w:p>
    <w:p w14:paraId="256044C8" w14:textId="75E6888D" w:rsidR="00BA207E" w:rsidRDefault="0067470C" w:rsidP="00BA207E">
      <w:pPr>
        <w:spacing w:after="0"/>
      </w:pPr>
      <w:hyperlink r:id="rId9" w:history="1">
        <w:r w:rsidR="00BA207E" w:rsidRPr="00E256E3">
          <w:rPr>
            <w:rStyle w:val="Hyperlink"/>
          </w:rPr>
          <w:t>sashbaker@wecc.org</w:t>
        </w:r>
      </w:hyperlink>
    </w:p>
    <w:p w14:paraId="5D0651CA" w14:textId="77777777" w:rsidR="00BA207E" w:rsidRPr="009A4D48" w:rsidRDefault="00BA207E" w:rsidP="001B73D4"/>
    <w:sectPr w:rsidR="00BA207E" w:rsidRPr="009A4D48" w:rsidSect="0025541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D040" w14:textId="77777777" w:rsidR="00A36327" w:rsidRDefault="00A36327" w:rsidP="00E60569">
      <w:r>
        <w:separator/>
      </w:r>
    </w:p>
    <w:p w14:paraId="11EFDA21" w14:textId="77777777" w:rsidR="00A36327" w:rsidRDefault="00A36327" w:rsidP="00E60569"/>
  </w:endnote>
  <w:endnote w:type="continuationSeparator" w:id="0">
    <w:p w14:paraId="60354BC9" w14:textId="77777777" w:rsidR="00A36327" w:rsidRDefault="00A36327" w:rsidP="00E60569">
      <w:r>
        <w:continuationSeparator/>
      </w:r>
    </w:p>
    <w:p w14:paraId="77A94F9C" w14:textId="77777777" w:rsidR="00A36327" w:rsidRDefault="00A36327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3F31EC1A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075B4021" wp14:editId="52B7F174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A21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2F49" w14:textId="77777777" w:rsidR="00A36327" w:rsidRDefault="00A36327" w:rsidP="00EA064E">
      <w:pPr>
        <w:spacing w:after="0"/>
      </w:pPr>
      <w:r>
        <w:separator/>
      </w:r>
    </w:p>
  </w:footnote>
  <w:footnote w:type="continuationSeparator" w:id="0">
    <w:p w14:paraId="67DE7B50" w14:textId="77777777" w:rsidR="00A36327" w:rsidRDefault="00A36327" w:rsidP="00E60569">
      <w:r>
        <w:continuationSeparator/>
      </w:r>
    </w:p>
    <w:p w14:paraId="5D2DA6CB" w14:textId="77777777" w:rsidR="00A36327" w:rsidRDefault="00A36327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DE7" w14:textId="77777777" w:rsidR="002352DF" w:rsidRPr="00711643" w:rsidRDefault="002352DF" w:rsidP="002352DF">
    <w:pPr>
      <w:pStyle w:val="Header"/>
      <w:contextualSpacing w:val="0"/>
      <w:rPr>
        <w:sz w:val="14"/>
        <w:szCs w:val="14"/>
      </w:rPr>
    </w:pPr>
  </w:p>
  <w:p w14:paraId="6516E09C" w14:textId="6F0DF5C7" w:rsidR="00E115FD" w:rsidRPr="002352DF" w:rsidRDefault="00583C0E" w:rsidP="002352DF">
    <w:pPr>
      <w:pStyle w:val="Header"/>
      <w:spacing w:after="240"/>
      <w:contextualSpacing w:val="0"/>
      <w:rPr>
        <w:sz w:val="22"/>
        <w:szCs w:val="22"/>
      </w:rPr>
    </w:pPr>
    <w:r>
      <w:rPr>
        <w:sz w:val="22"/>
        <w:szCs w:val="22"/>
      </w:rPr>
      <w:t>DEEMSF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11C7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6C335" wp14:editId="7F6BC0CF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401E5" w14:textId="77777777" w:rsidR="00F82512" w:rsidRDefault="008E1257" w:rsidP="00E60569">
    <w:pPr>
      <w:pStyle w:val="Header"/>
      <w:contextualSpacing w:val="0"/>
    </w:pPr>
    <w:bookmarkStart w:id="1" w:name="_Hlk124848374"/>
    <w:bookmarkStart w:id="2" w:name="_Hlk535242431"/>
    <w:bookmarkStart w:id="3" w:name="_Hlk535242432"/>
    <w:bookmarkStart w:id="4" w:name="_Hlk535242433"/>
    <w:bookmarkStart w:id="5" w:name="_Hlk535242435"/>
    <w:bookmarkStart w:id="6" w:name="_Hlk535242436"/>
    <w:bookmarkStart w:id="7" w:name="_Hlk535242437"/>
    <w:bookmarkStart w:id="8" w:name="_Hlk535242438"/>
    <w:bookmarkStart w:id="9" w:name="_Hlk535242439"/>
    <w:bookmarkStart w:id="10" w:name="_Hlk535242440"/>
    <w:r>
      <w:t>Data Energy Management System Work Group</w:t>
    </w:r>
  </w:p>
  <w:bookmarkEnd w:id="1"/>
  <w:p w14:paraId="76B978BE" w14:textId="77777777" w:rsidR="00CF774D" w:rsidRDefault="008E1257" w:rsidP="00E60569">
    <w:pPr>
      <w:pStyle w:val="Header"/>
      <w:contextualSpacing w:val="0"/>
    </w:pPr>
    <w:r>
      <w:t>Steve Ashbaker</w:t>
    </w:r>
  </w:p>
  <w:p w14:paraId="445A06F6" w14:textId="4A4FDBED" w:rsidR="004A4F64" w:rsidRPr="00761FA8" w:rsidRDefault="004A4F64" w:rsidP="00E60569">
    <w:pPr>
      <w:pStyle w:val="Header"/>
      <w:contextualSpacing w:val="0"/>
    </w:pPr>
    <w:r>
      <w:t xml:space="preserve">January </w:t>
    </w:r>
    <w:r w:rsidR="002B7AF9">
      <w:t>27</w:t>
    </w:r>
    <w:r>
      <w:t>, 2023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8241">
    <w:abstractNumId w:val="16"/>
  </w:num>
  <w:num w:numId="2" w16cid:durableId="117996155">
    <w:abstractNumId w:val="12"/>
  </w:num>
  <w:num w:numId="3" w16cid:durableId="2093774120">
    <w:abstractNumId w:val="9"/>
  </w:num>
  <w:num w:numId="4" w16cid:durableId="1653095452">
    <w:abstractNumId w:val="10"/>
  </w:num>
  <w:num w:numId="5" w16cid:durableId="1075400120">
    <w:abstractNumId w:val="17"/>
  </w:num>
  <w:num w:numId="6" w16cid:durableId="966816769">
    <w:abstractNumId w:val="11"/>
  </w:num>
  <w:num w:numId="7" w16cid:durableId="2108429679">
    <w:abstractNumId w:val="15"/>
  </w:num>
  <w:num w:numId="8" w16cid:durableId="828711892">
    <w:abstractNumId w:val="13"/>
  </w:num>
  <w:num w:numId="9" w16cid:durableId="1959069113">
    <w:abstractNumId w:val="14"/>
  </w:num>
  <w:num w:numId="10" w16cid:durableId="528950998">
    <w:abstractNumId w:val="8"/>
  </w:num>
  <w:num w:numId="11" w16cid:durableId="1889605625">
    <w:abstractNumId w:val="7"/>
  </w:num>
  <w:num w:numId="12" w16cid:durableId="1912303861">
    <w:abstractNumId w:val="6"/>
  </w:num>
  <w:num w:numId="13" w16cid:durableId="1384596461">
    <w:abstractNumId w:val="5"/>
  </w:num>
  <w:num w:numId="14" w16cid:durableId="2015298484">
    <w:abstractNumId w:val="4"/>
  </w:num>
  <w:num w:numId="15" w16cid:durableId="899556150">
    <w:abstractNumId w:val="3"/>
  </w:num>
  <w:num w:numId="16" w16cid:durableId="668866254">
    <w:abstractNumId w:val="2"/>
  </w:num>
  <w:num w:numId="17" w16cid:durableId="1724985893">
    <w:abstractNumId w:val="1"/>
  </w:num>
  <w:num w:numId="18" w16cid:durableId="75255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2B7AF9"/>
    <w:rsid w:val="000A1755"/>
    <w:rsid w:val="000F614E"/>
    <w:rsid w:val="001636D2"/>
    <w:rsid w:val="001A1779"/>
    <w:rsid w:val="001B73D4"/>
    <w:rsid w:val="001B7CE9"/>
    <w:rsid w:val="002122A7"/>
    <w:rsid w:val="002267AC"/>
    <w:rsid w:val="0022692D"/>
    <w:rsid w:val="002352DF"/>
    <w:rsid w:val="00245949"/>
    <w:rsid w:val="00255412"/>
    <w:rsid w:val="002A4A0F"/>
    <w:rsid w:val="002A59FD"/>
    <w:rsid w:val="002B4DA5"/>
    <w:rsid w:val="002B7AF9"/>
    <w:rsid w:val="002E1330"/>
    <w:rsid w:val="00323BC9"/>
    <w:rsid w:val="003809BC"/>
    <w:rsid w:val="003817E6"/>
    <w:rsid w:val="003A7EC5"/>
    <w:rsid w:val="003D6FA2"/>
    <w:rsid w:val="003E1973"/>
    <w:rsid w:val="0043738A"/>
    <w:rsid w:val="004657D5"/>
    <w:rsid w:val="00473E2D"/>
    <w:rsid w:val="004A4F64"/>
    <w:rsid w:val="004D1F97"/>
    <w:rsid w:val="004E7150"/>
    <w:rsid w:val="00550DB3"/>
    <w:rsid w:val="00583C0E"/>
    <w:rsid w:val="005D4794"/>
    <w:rsid w:val="00603CB7"/>
    <w:rsid w:val="00640848"/>
    <w:rsid w:val="006719FD"/>
    <w:rsid w:val="0067470C"/>
    <w:rsid w:val="006B1752"/>
    <w:rsid w:val="006D1E92"/>
    <w:rsid w:val="00711643"/>
    <w:rsid w:val="007130D6"/>
    <w:rsid w:val="00761FA8"/>
    <w:rsid w:val="007A46E1"/>
    <w:rsid w:val="007B7780"/>
    <w:rsid w:val="007C51B6"/>
    <w:rsid w:val="008E0400"/>
    <w:rsid w:val="008E1257"/>
    <w:rsid w:val="008E7488"/>
    <w:rsid w:val="008F3E53"/>
    <w:rsid w:val="00937FDD"/>
    <w:rsid w:val="009A4D48"/>
    <w:rsid w:val="009B19EE"/>
    <w:rsid w:val="009E040B"/>
    <w:rsid w:val="009E1D07"/>
    <w:rsid w:val="009F443B"/>
    <w:rsid w:val="00A22EFE"/>
    <w:rsid w:val="00A323FE"/>
    <w:rsid w:val="00A36327"/>
    <w:rsid w:val="00B55A80"/>
    <w:rsid w:val="00B9772D"/>
    <w:rsid w:val="00BA207E"/>
    <w:rsid w:val="00BA7DBE"/>
    <w:rsid w:val="00BF118D"/>
    <w:rsid w:val="00BF79BD"/>
    <w:rsid w:val="00C05765"/>
    <w:rsid w:val="00C11B97"/>
    <w:rsid w:val="00CB6BCC"/>
    <w:rsid w:val="00CF774D"/>
    <w:rsid w:val="00D21EAF"/>
    <w:rsid w:val="00E115FD"/>
    <w:rsid w:val="00E5288E"/>
    <w:rsid w:val="00E5719E"/>
    <w:rsid w:val="00E60569"/>
    <w:rsid w:val="00EA064E"/>
    <w:rsid w:val="00EA2394"/>
    <w:rsid w:val="00EC4B79"/>
    <w:rsid w:val="00F21CE3"/>
    <w:rsid w:val="00F82512"/>
    <w:rsid w:val="00F853EC"/>
    <w:rsid w:val="00F8781A"/>
    <w:rsid w:val="00F87B1F"/>
    <w:rsid w:val="00FD33DB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300D5"/>
  <w15:chartTrackingRefBased/>
  <w15:docId w15:val="{4DB6919C-EB14-41D1-87E4-7382ED6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73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19FD"/>
    <w:pPr>
      <w:spacing w:after="0" w:line="240" w:lineRule="auto"/>
    </w:pPr>
    <w:rPr>
      <w:rFonts w:ascii="Palatino Linotype" w:hAnsi="Palatino Linotype"/>
    </w:rPr>
  </w:style>
  <w:style w:type="character" w:styleId="FollowedHyperlink">
    <w:name w:val="FollowedHyperlink"/>
    <w:basedOn w:val="DefaultParagraphFont"/>
    <w:uiPriority w:val="99"/>
    <w:semiHidden/>
    <w:unhideWhenUsed/>
    <w:rsid w:val="004E7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Reliability/Forum%20Governance%20Guideline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sashbaker@wec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DEMSWG\DEEMSF%20Information%20Letter_17Jan2023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16920</Event_x0020_ID>
    <Committee xmlns="2fb8a92a-9032-49d6-b983-191f0a73b01f">
      <Value>DEMSWG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Ashbaker, Steve</DisplayName>
        <AccountId>6233</AccountId>
        <AccountType/>
      </UserInfo>
    </Approver>
    <_dlc_DocId xmlns="4bd63098-0c83-43cf-abdd-085f2cc55a51">YWEQ7USXTMD7-11-23552</_dlc_DocId>
    <_dlc_DocIdUrl xmlns="4bd63098-0c83-43cf-abdd-085f2cc55a51">
      <Url>https://internal.wecc.org/_layouts/15/DocIdRedir.aspx?ID=YWEQ7USXTMD7-11-23552</Url>
      <Description>YWEQ7USXTMD7-11-23552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2025-03-28T20:22:08+00:00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5AD24-9428-4EBE-ACCC-E67912DCB9D6}"/>
</file>

<file path=customXml/itemProps3.xml><?xml version="1.0" encoding="utf-8"?>
<ds:datastoreItem xmlns:ds="http://schemas.openxmlformats.org/officeDocument/2006/customXml" ds:itemID="{9ABC7470-F04B-43D2-89FA-D2BBD64DBFB5}"/>
</file>

<file path=customXml/itemProps4.xml><?xml version="1.0" encoding="utf-8"?>
<ds:datastoreItem xmlns:ds="http://schemas.openxmlformats.org/officeDocument/2006/customXml" ds:itemID="{6A4A4806-22CA-4650-BDA3-958CD6874934}"/>
</file>

<file path=customXml/itemProps5.xml><?xml version="1.0" encoding="utf-8"?>
<ds:datastoreItem xmlns:ds="http://schemas.openxmlformats.org/officeDocument/2006/customXml" ds:itemID="{7E6CC32F-E9B6-4245-B1F2-04ACA462B340}"/>
</file>

<file path=customXml/itemProps6.xml><?xml version="1.0" encoding="utf-8"?>
<ds:datastoreItem xmlns:ds="http://schemas.openxmlformats.org/officeDocument/2006/customXml" ds:itemID="{92AB3B24-D3AF-4AFE-BE8C-542FA5235B02}"/>
</file>

<file path=docProps/app.xml><?xml version="1.0" encoding="utf-8"?>
<Properties xmlns="http://schemas.openxmlformats.org/officeDocument/2006/extended-properties" xmlns:vt="http://schemas.openxmlformats.org/officeDocument/2006/docPropsVTypes">
  <Template>DEEMSF Information Letter_17Jan2023</Template>
  <TotalTime>1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Exchange Energy Manage System Forum Members</dc:title>
  <dc:subject/>
  <dc:creator>Ashbaker, Steve</dc:creator>
  <cp:keywords/>
  <dc:description/>
  <cp:lastModifiedBy>Ashbaker, Steve</cp:lastModifiedBy>
  <cp:revision>2</cp:revision>
  <cp:lastPrinted>2019-01-04T22:00:00Z</cp:lastPrinted>
  <dcterms:created xsi:type="dcterms:W3CDTF">2023-03-20T14:43:00Z</dcterms:created>
  <dcterms:modified xsi:type="dcterms:W3CDTF">2023-03-20T14:43:00Z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9b5148a5-c025-4267-b49f-4db1529b15b7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